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2600" cy="61214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2600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8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en-US"/>
        </w:rPr>
        <w:t xml:space="preserve">10</w:t>
      </w:r>
      <w:r>
        <w:rPr>
          <w:spacing w:val="-7"/>
          <w:sz w:val="28"/>
          <w:szCs w:val="28"/>
          <w:lang w:val="uk-UA"/>
        </w:rPr>
        <w:t xml:space="preserve"> липня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color w:val="000000"/>
          <w:spacing w:val="-9"/>
          <w:sz w:val="28"/>
          <w:szCs w:val="28"/>
          <w:lang w:val="uk-UA"/>
        </w:rPr>
        <w:t xml:space="preserve">432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b/>
          <w:color w:val="000000"/>
          <w:spacing w:val="3"/>
          <w:sz w:val="28"/>
          <w:szCs w:val="28"/>
          <w:lang w:val="uk-UA"/>
        </w:rPr>
      </w:pPr>
      <w:r>
        <w:rPr>
          <w:b/>
          <w:color w:val="000000"/>
          <w:spacing w:val="3"/>
          <w:sz w:val="28"/>
          <w:szCs w:val="28"/>
          <w:lang w:val="uk-UA"/>
        </w:rPr>
      </w:r>
      <w:r>
        <w:rPr>
          <w:b/>
          <w:color w:val="000000"/>
          <w:spacing w:val="3"/>
          <w:sz w:val="28"/>
          <w:szCs w:val="28"/>
          <w:lang w:val="uk-UA"/>
        </w:rPr>
      </w:r>
      <w:r>
        <w:rPr>
          <w:b/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Про </w:t>
      </w:r>
      <w:r>
        <w:rPr>
          <w:color w:val="000000"/>
          <w:spacing w:val="3"/>
          <w:sz w:val="28"/>
          <w:szCs w:val="28"/>
          <w:lang w:val="uk-UA"/>
        </w:rPr>
        <w:t xml:space="preserve">погодження 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ому 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підприємству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«Р</w:t>
      </w:r>
      <w:r>
        <w:rPr>
          <w:color w:val="000000"/>
          <w:spacing w:val="3"/>
          <w:sz w:val="28"/>
          <w:szCs w:val="28"/>
          <w:lang w:val="uk-UA"/>
        </w:rPr>
        <w:t xml:space="preserve">ічного плану виробництва, 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транспортування та постачання 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теплової енергії на 2026-2027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роки»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 w:firstLine="540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під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ункту 4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ункту «а» статті  27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пункту 4 статті 4 </w:t>
      </w:r>
      <w:r>
        <w:rPr>
          <w:sz w:val="28"/>
          <w:szCs w:val="28"/>
          <w:lang w:val="uk-UA"/>
        </w:rPr>
        <w:t xml:space="preserve">Закон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України «Про житлово-комунальні послуги», </w:t>
      </w:r>
      <w:r>
        <w:rPr>
          <w:sz w:val="28"/>
          <w:szCs w:val="28"/>
          <w:lang w:val="uk-UA"/>
        </w:rPr>
        <w:t xml:space="preserve">статті 13 Закону України «Про теплопостачання</w:t>
      </w:r>
      <w:r>
        <w:rPr>
          <w:bCs/>
          <w:color w:val="000000"/>
          <w:sz w:val="28"/>
          <w:szCs w:val="28"/>
          <w:shd w:val="clear" w:color="auto" w:fill="f7f7f7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Постанови</w:t>
      </w:r>
      <w:r>
        <w:rPr>
          <w:sz w:val="28"/>
          <w:szCs w:val="28"/>
          <w:lang w:val="uk-UA"/>
        </w:rPr>
        <w:t xml:space="preserve"> Кабінету Міністрів України від 29 квітня 2022 року №502 «Деякі питання регулювання діяльності у сфері комунальних послуг у зв’язку із введенням в Україні військового стану», </w:t>
      </w:r>
      <w:r>
        <w:rPr>
          <w:color w:val="000000"/>
          <w:spacing w:val="3"/>
          <w:sz w:val="28"/>
          <w:szCs w:val="28"/>
          <w:lang w:val="uk-UA"/>
        </w:rPr>
        <w:t xml:space="preserve">Порядку формування  тарифів на теплову енергію її виробництво, транспортування, постачання та послуги з постачання теплової енергії і постачання гарячої води, затвердженого</w:t>
      </w:r>
      <w:r>
        <w:rPr>
          <w:color w:val="000000"/>
          <w:spacing w:val="3"/>
          <w:sz w:val="28"/>
          <w:szCs w:val="28"/>
          <w:lang w:val="uk-UA"/>
        </w:rPr>
        <w:t xml:space="preserve"> Постановою </w:t>
      </w:r>
      <w:r>
        <w:rPr>
          <w:sz w:val="28"/>
          <w:szCs w:val="28"/>
          <w:lang w:val="uk-UA"/>
        </w:rPr>
        <w:t xml:space="preserve">Кабінету Міністрів України</w:t>
      </w:r>
      <w:r>
        <w:rPr>
          <w:color w:val="000000"/>
          <w:spacing w:val="3"/>
          <w:sz w:val="28"/>
          <w:szCs w:val="28"/>
          <w:lang w:val="uk-UA"/>
        </w:rPr>
        <w:t xml:space="preserve"> від 01.06.2011 </w:t>
      </w:r>
      <w:r>
        <w:rPr>
          <w:color w:val="000000"/>
          <w:spacing w:val="3"/>
          <w:sz w:val="28"/>
          <w:szCs w:val="28"/>
          <w:lang w:val="uk-UA"/>
        </w:rPr>
        <w:t xml:space="preserve">№869 (в редакції постанови </w:t>
      </w:r>
      <w:r>
        <w:rPr>
          <w:sz w:val="28"/>
          <w:szCs w:val="28"/>
          <w:lang w:val="uk-UA"/>
        </w:rPr>
        <w:t xml:space="preserve">Кабінету Міністрів України</w:t>
      </w:r>
      <w:r>
        <w:rPr>
          <w:color w:val="000000"/>
          <w:spacing w:val="3"/>
          <w:sz w:val="28"/>
          <w:szCs w:val="28"/>
          <w:lang w:val="uk-UA"/>
        </w:rPr>
        <w:t xml:space="preserve"> від 03</w:t>
      </w:r>
      <w:r>
        <w:rPr>
          <w:color w:val="000000"/>
          <w:spacing w:val="3"/>
          <w:sz w:val="28"/>
          <w:szCs w:val="28"/>
          <w:lang w:val="uk-UA"/>
        </w:rPr>
        <w:t xml:space="preserve">.04.2019 №291 (зі змінами</w:t>
      </w:r>
      <w:r>
        <w:rPr>
          <w:color w:val="000000"/>
          <w:spacing w:val="3"/>
          <w:sz w:val="28"/>
          <w:szCs w:val="28"/>
          <w:lang w:val="uk-UA"/>
        </w:rPr>
        <w:t xml:space="preserve">)</w:t>
      </w:r>
      <w:r>
        <w:rPr>
          <w:color w:val="000000"/>
          <w:spacing w:val="3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</w:t>
      </w:r>
      <w:r>
        <w:rPr>
          <w:color w:val="000000"/>
          <w:spacing w:val="3"/>
          <w:sz w:val="28"/>
          <w:szCs w:val="28"/>
          <w:lang w:val="uk-UA"/>
        </w:rPr>
        <w:t xml:space="preserve">звернення директора комунального </w:t>
      </w:r>
      <w:r>
        <w:rPr>
          <w:color w:val="000000"/>
          <w:spacing w:val="3"/>
          <w:sz w:val="28"/>
          <w:szCs w:val="28"/>
          <w:lang w:val="uk-UA"/>
        </w:rPr>
        <w:t xml:space="preserve">підприємств</w:t>
      </w:r>
      <w:r>
        <w:rPr>
          <w:color w:val="000000"/>
          <w:spacing w:val="3"/>
          <w:sz w:val="28"/>
          <w:szCs w:val="28"/>
          <w:lang w:val="uk-UA"/>
        </w:rPr>
        <w:t xml:space="preserve">а</w:t>
      </w:r>
      <w:r>
        <w:rPr>
          <w:color w:val="000000"/>
          <w:spacing w:val="3"/>
          <w:sz w:val="28"/>
          <w:szCs w:val="28"/>
          <w:lang w:val="uk-UA"/>
        </w:rPr>
        <w:t xml:space="preserve">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sz w:val="28"/>
          <w:szCs w:val="28"/>
          <w:lang w:val="uk-UA"/>
        </w:rPr>
        <w:t xml:space="preserve"> від 06 липня </w:t>
      </w:r>
      <w:r>
        <w:rPr>
          <w:color w:val="000000" w:themeColor="text1"/>
          <w:sz w:val="28"/>
          <w:szCs w:val="28"/>
          <w:lang w:val="uk-UA"/>
        </w:rPr>
        <w:t xml:space="preserve">2026</w:t>
      </w:r>
      <w:r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 xml:space="preserve">07-13/973</w:t>
      </w:r>
      <w:r>
        <w:rPr>
          <w:color w:val="000000" w:themeColor="text1"/>
          <w:sz w:val="28"/>
          <w:szCs w:val="28"/>
          <w:lang w:val="uk-UA"/>
        </w:rPr>
        <w:t xml:space="preserve">, виконавчий комітет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 w:firstLine="540"/>
        <w:jc w:val="center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В И Р І Ш И Л А: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ому підприємству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«Р</w:t>
      </w:r>
      <w:r>
        <w:rPr>
          <w:color w:val="000000"/>
          <w:spacing w:val="3"/>
          <w:sz w:val="28"/>
          <w:szCs w:val="28"/>
          <w:lang w:val="uk-UA"/>
        </w:rPr>
        <w:t xml:space="preserve">ічний план виробництва, транспортування та пос</w:t>
      </w:r>
      <w:r>
        <w:rPr>
          <w:color w:val="000000"/>
          <w:spacing w:val="3"/>
          <w:sz w:val="28"/>
          <w:szCs w:val="28"/>
          <w:lang w:val="uk-UA"/>
        </w:rPr>
        <w:t xml:space="preserve">тачання теплової енергії на 2026-2027</w:t>
      </w:r>
      <w:r>
        <w:rPr>
          <w:color w:val="000000"/>
          <w:spacing w:val="3"/>
          <w:sz w:val="28"/>
          <w:szCs w:val="28"/>
          <w:lang w:val="uk-UA"/>
        </w:rPr>
        <w:t xml:space="preserve"> ро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и</w:t>
      </w:r>
      <w:r>
        <w:rPr>
          <w:color w:val="000000"/>
          <w:spacing w:val="3"/>
          <w:sz w:val="28"/>
          <w:szCs w:val="28"/>
          <w:lang w:val="uk-UA"/>
        </w:rPr>
        <w:t xml:space="preserve">»</w:t>
      </w:r>
      <w:r>
        <w:rPr>
          <w:color w:val="000000"/>
          <w:spacing w:val="3"/>
          <w:sz w:val="28"/>
          <w:szCs w:val="28"/>
          <w:lang w:val="uk-UA"/>
        </w:rPr>
        <w:t xml:space="preserve"> 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Verdan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665A1"/>
    <w:lvl w:ilvl="0">
      <w:isLgl w:val="false"/>
      <w:lvlJc w:val="left"/>
      <w:lvlText w:val="%1."/>
      <w:numFmt w:val="decimal"/>
      <w:pPr>
        <w:pBdr/>
        <w:tabs>
          <w:tab w:val="num" w:leader="none" w:pos="1320"/>
        </w:tabs>
        <w:spacing/>
        <w:ind w:hanging="780" w:left="13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0"/>
        </w:tabs>
        <w:spacing/>
        <w:ind w:hanging="36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0"/>
        </w:tabs>
        <w:spacing/>
        <w:ind w:hanging="18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0"/>
        </w:tabs>
        <w:spacing/>
        <w:ind w:hanging="360" w:left="30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0"/>
        </w:tabs>
        <w:spacing/>
        <w:ind w:hanging="360" w:left="37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0"/>
        </w:tabs>
        <w:spacing/>
        <w:ind w:hanging="180" w:left="45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0"/>
        </w:tabs>
        <w:spacing/>
        <w:ind w:hanging="360" w:left="52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0"/>
        </w:tabs>
        <w:spacing/>
        <w:ind w:hanging="360" w:left="59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0"/>
        </w:tabs>
        <w:spacing/>
        <w:ind w:hanging="180" w:left="6660"/>
      </w:pPr>
      <w:rPr/>
      <w:start w:val="1"/>
      <w:suff w:val="tab"/>
    </w:lvl>
  </w:abstractNum>
  <w:abstractNum w:abstractNumId="1">
    <w:nsid w:val="24F20C32"/>
    <w:lvl w:ilvl="0">
      <w:isLgl w:val="false"/>
      <w:lvlJc w:val="left"/>
      <w:lvlText w:val="%1."/>
      <w:numFmt w:val="decimal"/>
      <w:pPr>
        <w:pBdr/>
        <w:tabs>
          <w:tab w:val="num" w:leader="none" w:pos="1320"/>
        </w:tabs>
        <w:spacing/>
        <w:ind w:hanging="780" w:left="13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0"/>
        </w:tabs>
        <w:spacing/>
        <w:ind w:hanging="36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0"/>
        </w:tabs>
        <w:spacing/>
        <w:ind w:hanging="18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0"/>
        </w:tabs>
        <w:spacing/>
        <w:ind w:hanging="360" w:left="30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0"/>
        </w:tabs>
        <w:spacing/>
        <w:ind w:hanging="360" w:left="37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0"/>
        </w:tabs>
        <w:spacing/>
        <w:ind w:hanging="180" w:left="45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0"/>
        </w:tabs>
        <w:spacing/>
        <w:ind w:hanging="360" w:left="52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0"/>
        </w:tabs>
        <w:spacing/>
        <w:ind w:hanging="360" w:left="59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0"/>
        </w:tabs>
        <w:spacing/>
        <w:ind w:hanging="180" w:left="6660"/>
      </w:pPr>
      <w:rPr/>
      <w:start w:val="1"/>
      <w:suff w:val="tab"/>
    </w:lvl>
  </w:abstractNum>
  <w:abstractNum w:abstractNumId="2">
    <w:nsid w:val="6B265098"/>
    <w:lvl w:ilvl="0">
      <w:isLgl w:val="false"/>
      <w:lvlJc w:val="left"/>
      <w:lvlText w:val="%1."/>
      <w:numFmt w:val="decimal"/>
      <w:pPr>
        <w:pBdr/>
        <w:tabs>
          <w:tab w:val="num" w:leader="none" w:pos="1320"/>
        </w:tabs>
        <w:spacing/>
        <w:ind w:hanging="780" w:left="13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0"/>
        </w:tabs>
        <w:spacing/>
        <w:ind w:hanging="36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0"/>
        </w:tabs>
        <w:spacing/>
        <w:ind w:hanging="18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0"/>
        </w:tabs>
        <w:spacing/>
        <w:ind w:hanging="360" w:left="30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0"/>
        </w:tabs>
        <w:spacing/>
        <w:ind w:hanging="360" w:left="37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0"/>
        </w:tabs>
        <w:spacing/>
        <w:ind w:hanging="180" w:left="45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0"/>
        </w:tabs>
        <w:spacing/>
        <w:ind w:hanging="360" w:left="52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0"/>
        </w:tabs>
        <w:spacing/>
        <w:ind w:hanging="360" w:left="59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0"/>
        </w:tabs>
        <w:spacing/>
        <w:ind w:hanging="180" w:left="6660"/>
      </w:pPr>
      <w:rPr/>
      <w:start w:val="1"/>
      <w:suff w:val="tab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 Light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1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2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1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2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3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4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5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6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1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2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3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4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5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6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1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2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3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4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5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6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3">
    <w:name w:val="Heading 2"/>
    <w:basedOn w:val="890"/>
    <w:next w:val="890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0"/>
    <w:next w:val="890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0"/>
    <w:next w:val="890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0"/>
    <w:next w:val="890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0"/>
    <w:next w:val="890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0"/>
    <w:next w:val="890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0"/>
    <w:next w:val="890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0"/>
    <w:next w:val="890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>
    <w:name w:val="Heading 1 Char"/>
    <w:basedOn w:val="892"/>
    <w:link w:val="8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92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92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92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92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92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92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92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92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Title Char"/>
    <w:basedOn w:val="892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1">
    <w:name w:val="Subtitle"/>
    <w:basedOn w:val="890"/>
    <w:next w:val="890"/>
    <w:link w:val="85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>
    <w:name w:val="Subtitle Char"/>
    <w:basedOn w:val="892"/>
    <w:link w:val="85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3">
    <w:name w:val="Quote"/>
    <w:basedOn w:val="890"/>
    <w:next w:val="890"/>
    <w:link w:val="85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4">
    <w:name w:val="Quote Char"/>
    <w:basedOn w:val="892"/>
    <w:link w:val="85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Intense Emphasis"/>
    <w:basedOn w:val="89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92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9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9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92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92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9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9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92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92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92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92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92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92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9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9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92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1">
    <w:name w:val="Heading 1"/>
    <w:basedOn w:val="890"/>
    <w:next w:val="890"/>
    <w:link w:val="895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  <w:lang w:val="uk-UA"/>
    </w:rPr>
  </w:style>
  <w:style w:type="character" w:styleId="892" w:default="1">
    <w:name w:val="Default Paragraph Font"/>
    <w:uiPriority w:val="1"/>
    <w:semiHidden/>
    <w:unhideWhenUsed/>
    <w:pPr>
      <w:pBdr/>
      <w:spacing/>
      <w:ind/>
    </w:pPr>
  </w:style>
  <w:style w:type="table" w:styleId="89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4" w:default="1">
    <w:name w:val="No List"/>
    <w:uiPriority w:val="99"/>
    <w:semiHidden/>
    <w:unhideWhenUsed/>
    <w:pPr>
      <w:pBdr/>
      <w:spacing/>
      <w:ind/>
    </w:pPr>
  </w:style>
  <w:style w:type="character" w:styleId="895" w:customStyle="1">
    <w:name w:val="Заголовок 1 Знак"/>
    <w:basedOn w:val="892"/>
    <w:link w:val="891"/>
    <w:pPr>
      <w:pBdr/>
      <w:spacing/>
      <w:ind/>
    </w:pPr>
    <w:rPr>
      <w:rFonts w:ascii="Arial" w:hAnsi="Arial" w:eastAsia="Times New Roman" w:cs="Arial"/>
      <w:b/>
      <w:bCs/>
      <w:sz w:val="32"/>
      <w:szCs w:val="32"/>
      <w:lang w:val="uk-UA" w:eastAsia="ru-RU"/>
    </w:rPr>
  </w:style>
  <w:style w:type="paragraph" w:styleId="896">
    <w:name w:val="Title"/>
    <w:basedOn w:val="890"/>
    <w:link w:val="897"/>
    <w:qFormat/>
    <w:pPr>
      <w:pBdr/>
      <w:spacing/>
      <w:ind/>
      <w:jc w:val="center"/>
    </w:pPr>
    <w:rPr>
      <w:b/>
      <w:sz w:val="28"/>
      <w:szCs w:val="20"/>
      <w:lang w:val="uk-UA"/>
    </w:rPr>
  </w:style>
  <w:style w:type="character" w:styleId="897" w:customStyle="1">
    <w:name w:val="Название Знак"/>
    <w:basedOn w:val="892"/>
    <w:link w:val="896"/>
    <w:pPr>
      <w:pBdr/>
      <w:spacing/>
      <w:ind/>
    </w:pPr>
    <w:rPr>
      <w:rFonts w:ascii="Times New Roman" w:hAnsi="Times New Roman" w:eastAsia="Times New Roman" w:cs="Times New Roman"/>
      <w:b/>
      <w:sz w:val="28"/>
      <w:szCs w:val="20"/>
      <w:lang w:val="uk-UA" w:eastAsia="ru-RU"/>
    </w:rPr>
  </w:style>
  <w:style w:type="paragraph" w:styleId="898">
    <w:name w:val="List Paragraph"/>
    <w:basedOn w:val="890"/>
    <w:uiPriority w:val="34"/>
    <w:qFormat/>
    <w:pPr>
      <w:pBdr/>
      <w:spacing/>
      <w:ind w:left="720"/>
      <w:contextualSpacing w:val="true"/>
    </w:pPr>
  </w:style>
  <w:style w:type="paragraph" w:styleId="899" w:customStyle="1">
    <w:name w:val="Знак"/>
    <w:basedOn w:val="890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00">
    <w:name w:val="Balloon Text"/>
    <w:basedOn w:val="890"/>
    <w:link w:val="901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1" w:customStyle="1">
    <w:name w:val="Текст выноски Знак"/>
    <w:basedOn w:val="892"/>
    <w:link w:val="900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2" w:customStyle="1">
    <w:name w:val="Основной текст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revision>16</cp:revision>
  <dcterms:created xsi:type="dcterms:W3CDTF">2025-06-20T08:42:00Z</dcterms:created>
  <dcterms:modified xsi:type="dcterms:W3CDTF">2026-07-13T05:25:48Z</dcterms:modified>
</cp:coreProperties>
</file>